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74F" w:rsidRPr="0060474F" w:rsidRDefault="00502F73">
      <w:pPr>
        <w:rPr>
          <w:b/>
          <w:sz w:val="32"/>
          <w:szCs w:val="32"/>
        </w:rPr>
      </w:pPr>
      <w:r>
        <w:rPr>
          <w:b/>
          <w:sz w:val="32"/>
          <w:szCs w:val="32"/>
        </w:rPr>
        <w:t>Supplemental f</w:t>
      </w:r>
      <w:bookmarkStart w:id="0" w:name="_GoBack"/>
      <w:bookmarkEnd w:id="0"/>
      <w:r w:rsidR="0060474F" w:rsidRPr="0060474F">
        <w:rPr>
          <w:b/>
          <w:sz w:val="32"/>
          <w:szCs w:val="32"/>
        </w:rPr>
        <w:t>igure legends</w:t>
      </w:r>
    </w:p>
    <w:p w:rsidR="0060474F" w:rsidRDefault="00B1011B" w:rsidP="0060474F">
      <w:pPr>
        <w:spacing w:after="0" w:line="240" w:lineRule="auto"/>
        <w:rPr>
          <w:rFonts w:ascii="Arial" w:hAnsi="Arial" w:cs="Arial"/>
          <w:b/>
        </w:rPr>
      </w:pPr>
      <w:r>
        <w:rPr>
          <w:rFonts w:ascii="Arial" w:hAnsi="Arial" w:cs="Arial"/>
          <w:b/>
        </w:rPr>
        <w:t>Fig. S1</w:t>
      </w:r>
      <w:r w:rsidR="00B55298">
        <w:rPr>
          <w:rFonts w:ascii="Arial" w:hAnsi="Arial" w:cs="Arial"/>
          <w:b/>
        </w:rPr>
        <w:t xml:space="preserve"> </w:t>
      </w:r>
      <w:r w:rsidR="00B55298" w:rsidRPr="00B55298">
        <w:rPr>
          <w:rFonts w:ascii="Arial" w:hAnsi="Arial" w:cs="Arial"/>
        </w:rPr>
        <w:t>Vi</w:t>
      </w:r>
      <w:r w:rsidR="00B55298">
        <w:rPr>
          <w:rFonts w:ascii="Arial" w:hAnsi="Arial" w:cs="Arial"/>
        </w:rPr>
        <w:t xml:space="preserve">sual representation of </w:t>
      </w:r>
      <w:proofErr w:type="spellStart"/>
      <w:r w:rsidR="00B55298">
        <w:rPr>
          <w:rFonts w:ascii="Arial" w:hAnsi="Arial" w:cs="Arial"/>
        </w:rPr>
        <w:t>CheckM</w:t>
      </w:r>
      <w:proofErr w:type="spellEnd"/>
      <w:r w:rsidR="00B55298">
        <w:rPr>
          <w:rFonts w:ascii="Arial" w:hAnsi="Arial" w:cs="Arial"/>
        </w:rPr>
        <w:t xml:space="preserve"> determined completeness, contamination, and strain heterogeneity within </w:t>
      </w:r>
      <w:r w:rsidR="00B55298" w:rsidRPr="00B55298">
        <w:rPr>
          <w:rFonts w:ascii="Arial" w:hAnsi="Arial" w:cs="Arial"/>
          <w:i/>
        </w:rPr>
        <w:t>G. dulcis</w:t>
      </w:r>
      <w:r w:rsidR="00B55298">
        <w:rPr>
          <w:rFonts w:ascii="Arial" w:hAnsi="Arial" w:cs="Arial"/>
        </w:rPr>
        <w:t xml:space="preserve"> genome. Green bars represent marker genes that were present once, grey bars represent missing markers. </w:t>
      </w:r>
      <w:r w:rsidR="0098732D">
        <w:rPr>
          <w:rFonts w:ascii="Arial" w:hAnsi="Arial" w:cs="Arial"/>
        </w:rPr>
        <w:t xml:space="preserve">Marker genes that occur more than once are indicated by blue, or orange and red bars, depending on amino acid identity. Amino acid identity ≥90% </w:t>
      </w:r>
      <w:r w:rsidR="00FB10C0">
        <w:rPr>
          <w:rFonts w:ascii="Arial" w:hAnsi="Arial" w:cs="Arial"/>
        </w:rPr>
        <w:t>indicates</w:t>
      </w:r>
      <w:r w:rsidR="0098732D">
        <w:rPr>
          <w:rFonts w:ascii="Arial" w:hAnsi="Arial" w:cs="Arial"/>
        </w:rPr>
        <w:t xml:space="preserve"> heterogeneity, whereas anything lower </w:t>
      </w:r>
      <w:r w:rsidR="00FB10C0">
        <w:rPr>
          <w:rFonts w:ascii="Arial" w:hAnsi="Arial" w:cs="Arial"/>
        </w:rPr>
        <w:t>indicates</w:t>
      </w:r>
      <w:r w:rsidR="0098732D">
        <w:rPr>
          <w:rFonts w:ascii="Arial" w:hAnsi="Arial" w:cs="Arial"/>
        </w:rPr>
        <w:t xml:space="preserve"> potential contamination. </w:t>
      </w:r>
    </w:p>
    <w:p w:rsidR="0060474F" w:rsidRDefault="0060474F" w:rsidP="0060474F">
      <w:pPr>
        <w:spacing w:after="0" w:line="240" w:lineRule="auto"/>
        <w:rPr>
          <w:rFonts w:ascii="Arial" w:hAnsi="Arial" w:cs="Arial"/>
          <w:b/>
        </w:rPr>
      </w:pPr>
    </w:p>
    <w:p w:rsidR="0060474F" w:rsidRPr="00B1011B" w:rsidRDefault="00B1011B" w:rsidP="0060474F">
      <w:pPr>
        <w:spacing w:line="240" w:lineRule="auto"/>
        <w:rPr>
          <w:rFonts w:ascii="Arial" w:hAnsi="Arial" w:cs="Arial"/>
        </w:rPr>
      </w:pPr>
      <w:r>
        <w:rPr>
          <w:rFonts w:ascii="Arial" w:hAnsi="Arial" w:cs="Arial"/>
          <w:b/>
        </w:rPr>
        <w:t xml:space="preserve">Fig. S2 </w:t>
      </w:r>
      <w:r w:rsidRPr="00945295">
        <w:rPr>
          <w:rFonts w:ascii="Arial" w:hAnsi="Arial" w:cs="Arial"/>
        </w:rPr>
        <w:t>Map</w:t>
      </w:r>
      <w:r>
        <w:rPr>
          <w:rFonts w:ascii="Arial" w:hAnsi="Arial" w:cs="Arial"/>
        </w:rPr>
        <w:t>s</w:t>
      </w:r>
      <w:r w:rsidRPr="00945295">
        <w:rPr>
          <w:rFonts w:ascii="Arial" w:hAnsi="Arial" w:cs="Arial"/>
        </w:rPr>
        <w:t xml:space="preserve"> of the </w:t>
      </w:r>
      <w:r w:rsidRPr="00945295">
        <w:rPr>
          <w:rFonts w:ascii="Arial" w:hAnsi="Arial" w:cs="Arial"/>
          <w:i/>
        </w:rPr>
        <w:t>G. dulcis</w:t>
      </w:r>
      <w:r w:rsidRPr="00945295">
        <w:rPr>
          <w:rFonts w:ascii="Arial" w:hAnsi="Arial" w:cs="Arial"/>
        </w:rPr>
        <w:t xml:space="preserve"> </w:t>
      </w:r>
      <w:r>
        <w:rPr>
          <w:rFonts w:ascii="Arial" w:hAnsi="Arial" w:cs="Arial"/>
        </w:rPr>
        <w:t>plasmids</w:t>
      </w:r>
      <w:r w:rsidRPr="00945295">
        <w:rPr>
          <w:rFonts w:ascii="Arial" w:hAnsi="Arial" w:cs="Arial"/>
        </w:rPr>
        <w:t xml:space="preserve">. </w:t>
      </w:r>
      <w:r>
        <w:rPr>
          <w:rFonts w:ascii="Arial" w:hAnsi="Arial" w:cs="Arial"/>
        </w:rPr>
        <w:t>R</w:t>
      </w:r>
      <w:r w:rsidRPr="00945295">
        <w:rPr>
          <w:rFonts w:ascii="Arial" w:hAnsi="Arial" w:cs="Arial"/>
        </w:rPr>
        <w:t xml:space="preserve">ings one and two show coding sequences (CDS) from the forward and reverse strands, respectively. </w:t>
      </w:r>
    </w:p>
    <w:p w:rsidR="0060474F" w:rsidRDefault="0060474F" w:rsidP="0098732D">
      <w:pPr>
        <w:spacing w:line="240" w:lineRule="auto"/>
        <w:rPr>
          <w:rFonts w:ascii="Arial" w:hAnsi="Arial" w:cs="Arial"/>
        </w:rPr>
      </w:pPr>
      <w:r>
        <w:rPr>
          <w:rFonts w:ascii="Arial" w:hAnsi="Arial" w:cs="Arial"/>
          <w:b/>
        </w:rPr>
        <w:t>Fig</w:t>
      </w:r>
      <w:r w:rsidR="00B1011B">
        <w:rPr>
          <w:rFonts w:ascii="Arial" w:hAnsi="Arial" w:cs="Arial"/>
          <w:b/>
        </w:rPr>
        <w:t>.</w:t>
      </w:r>
      <w:r>
        <w:rPr>
          <w:rFonts w:ascii="Arial" w:hAnsi="Arial" w:cs="Arial"/>
          <w:b/>
        </w:rPr>
        <w:t xml:space="preserve"> S3</w:t>
      </w:r>
      <w:r w:rsidRPr="00945295">
        <w:rPr>
          <w:rFonts w:ascii="Arial" w:hAnsi="Arial" w:cs="Arial"/>
        </w:rPr>
        <w:t xml:space="preserve"> </w:t>
      </w:r>
      <w:r w:rsidR="009608A6">
        <w:rPr>
          <w:rFonts w:ascii="Arial" w:hAnsi="Arial" w:cs="Arial"/>
        </w:rPr>
        <w:t>C</w:t>
      </w:r>
      <w:r w:rsidRPr="00945295">
        <w:rPr>
          <w:rFonts w:ascii="Arial" w:hAnsi="Arial" w:cs="Arial"/>
        </w:rPr>
        <w:t xml:space="preserve">umulative variance (%) explained by the PCs of the flux spaces as determined for unconstrained and constrained simulations. </w:t>
      </w:r>
    </w:p>
    <w:p w:rsidR="00740053" w:rsidRPr="0098732D" w:rsidRDefault="00740053" w:rsidP="0098732D">
      <w:pPr>
        <w:spacing w:line="240" w:lineRule="auto"/>
        <w:rPr>
          <w:rFonts w:ascii="Arial" w:hAnsi="Arial" w:cs="Arial"/>
        </w:rPr>
      </w:pPr>
      <w:r>
        <w:rPr>
          <w:rFonts w:ascii="Arial" w:hAnsi="Arial" w:cs="Arial"/>
          <w:b/>
        </w:rPr>
        <w:t>Fig. S4</w:t>
      </w:r>
      <w:r w:rsidRPr="00945295">
        <w:rPr>
          <w:rFonts w:ascii="Arial" w:hAnsi="Arial" w:cs="Arial"/>
        </w:rPr>
        <w:t xml:space="preserve"> Network of the global modules from the unconstrained (top) and constrained (bottom) simulations. Edges represent shared metabolites, and nodes represent reactions. The color of each node corresponds to the number of PCs to which it belongs, with darker colors indicating a higher number of PCs. For interactive viewing of these networks, </w:t>
      </w:r>
      <w:proofErr w:type="spellStart"/>
      <w:r w:rsidRPr="00945295">
        <w:rPr>
          <w:rFonts w:ascii="Arial" w:hAnsi="Arial" w:cs="Arial"/>
        </w:rPr>
        <w:t>NDEx</w:t>
      </w:r>
      <w:proofErr w:type="spellEnd"/>
      <w:r w:rsidRPr="00945295">
        <w:rPr>
          <w:rFonts w:ascii="Arial" w:hAnsi="Arial" w:cs="Arial"/>
        </w:rPr>
        <w:t xml:space="preserve"> links are provided at </w:t>
      </w:r>
      <w:hyperlink r:id="rId4" w:history="1">
        <w:r w:rsidRPr="00945295">
          <w:rPr>
            <w:rStyle w:val="Hyperlink"/>
            <w:rFonts w:ascii="Arial" w:hAnsi="Arial" w:cs="Arial"/>
          </w:rPr>
          <w:t>https://doi.org/10.18119/N9003X</w:t>
        </w:r>
      </w:hyperlink>
      <w:r w:rsidRPr="00945295">
        <w:rPr>
          <w:rFonts w:ascii="Arial" w:hAnsi="Arial" w:cs="Arial"/>
        </w:rPr>
        <w:t xml:space="preserve"> and </w:t>
      </w:r>
      <w:hyperlink r:id="rId5" w:history="1">
        <w:r w:rsidRPr="00945295">
          <w:rPr>
            <w:rStyle w:val="Hyperlink"/>
            <w:rFonts w:ascii="Arial" w:hAnsi="Arial" w:cs="Arial"/>
          </w:rPr>
          <w:t>https://doi.org/10.18119/N9V89Q</w:t>
        </w:r>
      </w:hyperlink>
      <w:r w:rsidRPr="00945295">
        <w:rPr>
          <w:rFonts w:ascii="Arial" w:hAnsi="Arial" w:cs="Arial"/>
        </w:rPr>
        <w:t xml:space="preserve"> for the unconstrained and constrained networks, respectively.</w:t>
      </w:r>
    </w:p>
    <w:p w:rsidR="0060474F" w:rsidRPr="00FB10C0" w:rsidRDefault="0060474F" w:rsidP="00FB10C0">
      <w:pPr>
        <w:spacing w:after="0" w:line="240" w:lineRule="auto"/>
        <w:rPr>
          <w:rFonts w:ascii="Arial" w:hAnsi="Arial" w:cs="Arial"/>
        </w:rPr>
      </w:pPr>
      <w:r w:rsidRPr="00945295">
        <w:rPr>
          <w:rFonts w:ascii="Arial" w:hAnsi="Arial" w:cs="Arial"/>
          <w:b/>
        </w:rPr>
        <w:t>Fig</w:t>
      </w:r>
      <w:r>
        <w:rPr>
          <w:rFonts w:ascii="Arial" w:hAnsi="Arial" w:cs="Arial"/>
          <w:b/>
        </w:rPr>
        <w:t>.</w:t>
      </w:r>
      <w:r w:rsidRPr="00945295">
        <w:rPr>
          <w:rFonts w:ascii="Arial" w:hAnsi="Arial" w:cs="Arial"/>
          <w:b/>
        </w:rPr>
        <w:t xml:space="preserve"> S</w:t>
      </w:r>
      <w:r w:rsidR="00740053">
        <w:rPr>
          <w:rFonts w:ascii="Arial" w:hAnsi="Arial" w:cs="Arial"/>
          <w:b/>
        </w:rPr>
        <w:t>5</w:t>
      </w:r>
      <w:r w:rsidRPr="00945295">
        <w:rPr>
          <w:rFonts w:ascii="Arial" w:hAnsi="Arial" w:cs="Arial"/>
        </w:rPr>
        <w:t xml:space="preserve"> </w:t>
      </w:r>
      <w:proofErr w:type="spellStart"/>
      <w:r w:rsidRPr="00945295">
        <w:rPr>
          <w:rFonts w:ascii="Arial" w:hAnsi="Arial" w:cs="Arial"/>
        </w:rPr>
        <w:t>ComMet</w:t>
      </w:r>
      <w:proofErr w:type="spellEnd"/>
      <w:r w:rsidRPr="00945295">
        <w:rPr>
          <w:rFonts w:ascii="Arial" w:hAnsi="Arial" w:cs="Arial"/>
        </w:rPr>
        <w:t xml:space="preserve"> ICA optimization for selecting the optimal number of features. The stability profiles of the bootstrapped Independent Component Analysis (ICA) runs are indicated by the grey lines, while the blue and red dashed lines represent the results of two-line clustering. The optimal number of independent components </w:t>
      </w:r>
      <w:r w:rsidR="003D3B4B">
        <w:rPr>
          <w:rFonts w:ascii="Arial" w:hAnsi="Arial" w:cs="Arial"/>
        </w:rPr>
        <w:t>was</w:t>
      </w:r>
      <w:r w:rsidRPr="00945295">
        <w:rPr>
          <w:rFonts w:ascii="Arial" w:hAnsi="Arial" w:cs="Arial"/>
        </w:rPr>
        <w:t xml:space="preserve"> determined as the point of intersection between the two lines and is indicated by the black vertical line.</w:t>
      </w:r>
    </w:p>
    <w:sectPr w:rsidR="0060474F" w:rsidRPr="00FB10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74F"/>
    <w:rsid w:val="000D290E"/>
    <w:rsid w:val="001F31AA"/>
    <w:rsid w:val="00261445"/>
    <w:rsid w:val="003D3B4B"/>
    <w:rsid w:val="003E10B8"/>
    <w:rsid w:val="00502F73"/>
    <w:rsid w:val="0060474F"/>
    <w:rsid w:val="00740053"/>
    <w:rsid w:val="009608A6"/>
    <w:rsid w:val="0098732D"/>
    <w:rsid w:val="00B037E5"/>
    <w:rsid w:val="00B1011B"/>
    <w:rsid w:val="00B55298"/>
    <w:rsid w:val="00D479B7"/>
    <w:rsid w:val="00FB1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316D2"/>
  <w15:chartTrackingRefBased/>
  <w15:docId w15:val="{F1A16AD2-C576-4E6C-8FFD-A49FD2F2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79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i.org/10.18119/N9V89Q" TargetMode="External"/><Relationship Id="rId4" Type="http://schemas.openxmlformats.org/officeDocument/2006/relationships/hyperlink" Target="https://doi.org/10.18119/N9003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1507</Characters>
  <Application>Microsoft Office Word</Application>
  <DocSecurity>0</DocSecurity>
  <Lines>107</Lines>
  <Paragraphs>94</Paragraphs>
  <ScaleCrop>false</ScaleCrop>
  <HeadingPairs>
    <vt:vector size="2" baseType="variant">
      <vt:variant>
        <vt:lpstr>Title</vt:lpstr>
      </vt:variant>
      <vt:variant>
        <vt:i4>1</vt:i4>
      </vt:variant>
    </vt:vector>
  </HeadingPairs>
  <TitlesOfParts>
    <vt:vector size="1" baseType="lpstr">
      <vt:lpstr/>
    </vt:vector>
  </TitlesOfParts>
  <Company>Georgia Institute of Technology</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Rachel A</dc:creator>
  <cp:keywords/>
  <dc:description/>
  <cp:lastModifiedBy>Moore, Rachel A</cp:lastModifiedBy>
  <cp:revision>5</cp:revision>
  <dcterms:created xsi:type="dcterms:W3CDTF">2023-06-13T18:21:00Z</dcterms:created>
  <dcterms:modified xsi:type="dcterms:W3CDTF">2023-06-13T18:23:00Z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50cf8e2f-988c-4cf3-8682-a49756340149</vt:lpwstr>
  </property>
</Properties>
</file>